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21D38" w:rsidRPr="00421D38" w:rsidRDefault="00421D38" w:rsidP="00421D38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21D38">
        <w:rPr>
          <w:b/>
          <w:bCs/>
          <w:color w:val="333333"/>
          <w:sz w:val="28"/>
          <w:szCs w:val="28"/>
        </w:rPr>
        <w:t xml:space="preserve">Об ответственности за оскорбление </w:t>
      </w:r>
    </w:p>
    <w:bookmarkEnd w:id="0"/>
    <w:p w:rsidR="00421D38" w:rsidRPr="00421D38" w:rsidRDefault="00421D38" w:rsidP="00421D3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Статья 5.61 Кодекса об административных правонарушениях Российской Федерации (далее – КоАП РФ) предусматривает административную ответственность за оскорбление.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В соответствии со ст. 28.4. КоАП РФ дела об административных правонарушениях, предусмотренных статьей 5.61 КоАП РФ, возбуждаются исключительно прокурором.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Основанием для привлечения к ответственности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Предусмотренный статьей 5.61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Определяющее значение при решении вопроса о наличии либо отсутствии состава правонарушения, предусмотренного статьей 5.61 КоАП РФ, является не только личное восприятие деяния потерпевшим как унижающего его честь и достоинство, а также и то, было ли это деяние выражено в неприличной форме.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с учетом всех обстоятельств дела.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Оскорбление личности влечет наложение на правонарушителя административного штрафа: на граждан в размере от 1000 до 3000 рублей; на должностных лиц — от 10 тысяч до 30 тысяч рублей; на юридических лиц — от 50 тысяч до 100 тысяч рублей.</w:t>
      </w:r>
    </w:p>
    <w:p w:rsidR="009A0AD9" w:rsidRDefault="009A0AD9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B46AD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06F20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2023-06-09T08:16:00Z</dcterms:created>
  <dcterms:modified xsi:type="dcterms:W3CDTF">2023-06-09T08:16:00Z</dcterms:modified>
</cp:coreProperties>
</file>